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850A" w14:textId="472E7A30" w:rsidR="005B227F" w:rsidRPr="00913EF6" w:rsidRDefault="00E459C2">
      <w:pPr>
        <w:rPr>
          <w:rFonts w:ascii="Times New Roman" w:hAnsi="Times New Roman" w:cs="Times New Roman"/>
        </w:rPr>
      </w:pPr>
      <w:r w:rsidRPr="00913EF6">
        <w:rPr>
          <w:rFonts w:ascii="Times New Roman" w:hAnsi="Times New Roman" w:cs="Times New Roman"/>
        </w:rPr>
        <w:t>Donna Giguere</w:t>
      </w:r>
    </w:p>
    <w:p w14:paraId="5D126FDB" w14:textId="2A727EE9" w:rsidR="00E459C2" w:rsidRPr="00913EF6" w:rsidRDefault="00E459C2">
      <w:pPr>
        <w:rPr>
          <w:rFonts w:ascii="Times New Roman" w:hAnsi="Times New Roman" w:cs="Times New Roman"/>
        </w:rPr>
      </w:pPr>
      <w:r w:rsidRPr="00913EF6">
        <w:rPr>
          <w:rFonts w:ascii="Times New Roman" w:hAnsi="Times New Roman" w:cs="Times New Roman"/>
        </w:rPr>
        <w:t>Dr. Trevor Kinlock</w:t>
      </w:r>
    </w:p>
    <w:p w14:paraId="057B6925" w14:textId="1EB30051" w:rsidR="00E459C2" w:rsidRPr="00913EF6" w:rsidRDefault="00E459C2">
      <w:pPr>
        <w:rPr>
          <w:rFonts w:ascii="Times New Roman" w:hAnsi="Times New Roman" w:cs="Times New Roman"/>
        </w:rPr>
      </w:pPr>
      <w:r w:rsidRPr="00913EF6">
        <w:rPr>
          <w:rFonts w:ascii="Times New Roman" w:hAnsi="Times New Roman" w:cs="Times New Roman"/>
        </w:rPr>
        <w:t>Culturally Relevant Pedagogy</w:t>
      </w:r>
    </w:p>
    <w:p w14:paraId="541FF0AD" w14:textId="59653483" w:rsidR="00E459C2" w:rsidRPr="00913EF6" w:rsidRDefault="00E459C2">
      <w:pPr>
        <w:rPr>
          <w:rFonts w:ascii="Times New Roman" w:hAnsi="Times New Roman" w:cs="Times New Roman"/>
        </w:rPr>
      </w:pPr>
      <w:r w:rsidRPr="00913EF6">
        <w:rPr>
          <w:rFonts w:ascii="Times New Roman" w:hAnsi="Times New Roman" w:cs="Times New Roman"/>
        </w:rPr>
        <w:t>13 February 2023</w:t>
      </w:r>
    </w:p>
    <w:p w14:paraId="6A693162" w14:textId="657A6340" w:rsidR="00E459C2" w:rsidRPr="00913EF6" w:rsidRDefault="00E459C2" w:rsidP="00E459C2">
      <w:pPr>
        <w:jc w:val="center"/>
        <w:rPr>
          <w:rFonts w:ascii="Times New Roman" w:hAnsi="Times New Roman" w:cs="Times New Roman"/>
        </w:rPr>
      </w:pPr>
      <w:r w:rsidRPr="00913EF6">
        <w:rPr>
          <w:rFonts w:ascii="Times New Roman" w:hAnsi="Times New Roman" w:cs="Times New Roman"/>
        </w:rPr>
        <w:t>Week Three Chapter Summary</w:t>
      </w:r>
    </w:p>
    <w:p w14:paraId="641D9519" w14:textId="7F0A7D57" w:rsidR="00556C53" w:rsidRPr="00913EF6" w:rsidRDefault="00E459C2" w:rsidP="00913EF6">
      <w:pPr>
        <w:spacing w:line="480" w:lineRule="auto"/>
        <w:ind w:firstLine="720"/>
        <w:rPr>
          <w:rFonts w:ascii="Times New Roman" w:hAnsi="Times New Roman" w:cs="Times New Roman"/>
        </w:rPr>
      </w:pPr>
      <w:r w:rsidRPr="00913EF6">
        <w:rPr>
          <w:rFonts w:ascii="Times New Roman" w:hAnsi="Times New Roman" w:cs="Times New Roman"/>
        </w:rPr>
        <w:t>In this week’s reading, the emphasis is on theories of social and cultural reproduction and then on answering to these issues of inequality in education.  First, there are a few theories of social reproduction addressed through the views of Louis Althusser; Bowles and Gintis, and finally, of Pierre Bourdieu through the larger lens of cultural reproduction as well.</w:t>
      </w:r>
    </w:p>
    <w:p w14:paraId="507770A2" w14:textId="374C9A75" w:rsidR="00556C53" w:rsidRPr="00913EF6" w:rsidRDefault="00556C53" w:rsidP="00913EF6">
      <w:pPr>
        <w:spacing w:line="480" w:lineRule="auto"/>
        <w:ind w:firstLine="720"/>
        <w:rPr>
          <w:rFonts w:ascii="Times New Roman" w:hAnsi="Times New Roman" w:cs="Times New Roman"/>
        </w:rPr>
      </w:pPr>
      <w:r w:rsidRPr="00913EF6">
        <w:rPr>
          <w:rFonts w:ascii="Times New Roman" w:hAnsi="Times New Roman" w:cs="Times New Roman"/>
        </w:rPr>
        <w:t>The author ultimately finds fault with the views, as each seems unable to provide the basis for radical theories of education; though, the author points out the limited merits as well.  First, Althusser looks at education in terms of “autonomous institutions” dependent on the domination of the society.  In his view, society stays stagnant.  With Bowles and Gintis, society also stays stagnant, but they are looking at the need to keep those in their labor classes through the capitalist system</w:t>
      </w:r>
      <w:r w:rsidR="005E1AE8" w:rsidRPr="00913EF6">
        <w:rPr>
          <w:rFonts w:ascii="Times New Roman" w:hAnsi="Times New Roman" w:cs="Times New Roman"/>
        </w:rPr>
        <w:t>.</w:t>
      </w:r>
    </w:p>
    <w:p w14:paraId="10CE4942" w14:textId="605A7711" w:rsidR="005E1AE8" w:rsidRPr="00913EF6" w:rsidRDefault="005E1AE8" w:rsidP="00913EF6">
      <w:pPr>
        <w:spacing w:line="480" w:lineRule="auto"/>
        <w:ind w:firstLine="720"/>
        <w:rPr>
          <w:rFonts w:ascii="Times New Roman" w:hAnsi="Times New Roman" w:cs="Times New Roman"/>
        </w:rPr>
      </w:pPr>
      <w:r w:rsidRPr="00913EF6">
        <w:rPr>
          <w:rFonts w:ascii="Times New Roman" w:hAnsi="Times New Roman" w:cs="Times New Roman"/>
        </w:rPr>
        <w:t>Bourdieu (and also Jean-Claude Passeron) reject the notion of autonomous education and reflect these are only “indirectly” autonomous as they are influenced by the larger system of culture and politics. Thus, education becomes a vehicle for the ruling classes and whatever is of benefit to these powers.  However, like Althusser, Bowles, and Gintis, Bourdieu leaves the oppressed in a helpless circumstance with little room for advancement out of grim circumstances.</w:t>
      </w:r>
      <w:r w:rsidR="002A1CA7" w:rsidRPr="00913EF6">
        <w:rPr>
          <w:rFonts w:ascii="Times New Roman" w:hAnsi="Times New Roman" w:cs="Times New Roman"/>
        </w:rPr>
        <w:t xml:space="preserve"> The work of Bernstein also echoes an acceptance of hopelessness for change.</w:t>
      </w:r>
    </w:p>
    <w:p w14:paraId="01293F88" w14:textId="10CFB7CA" w:rsidR="005E1AE8" w:rsidRPr="00913EF6" w:rsidRDefault="002A1CA7" w:rsidP="00913EF6">
      <w:pPr>
        <w:spacing w:line="480" w:lineRule="auto"/>
        <w:ind w:firstLine="720"/>
        <w:rPr>
          <w:rFonts w:ascii="Times New Roman" w:hAnsi="Times New Roman" w:cs="Times New Roman"/>
        </w:rPr>
      </w:pPr>
      <w:r w:rsidRPr="00913EF6">
        <w:rPr>
          <w:rFonts w:ascii="Times New Roman" w:hAnsi="Times New Roman" w:cs="Times New Roman"/>
        </w:rPr>
        <w:t xml:space="preserve">Therefore, it is necessary to move beyond these theories to one that considers opposition to the system. </w:t>
      </w:r>
      <w:r w:rsidR="00913EF6">
        <w:rPr>
          <w:rFonts w:ascii="Times New Roman" w:hAnsi="Times New Roman" w:cs="Times New Roman"/>
        </w:rPr>
        <w:t>S</w:t>
      </w:r>
      <w:r w:rsidRPr="00913EF6">
        <w:rPr>
          <w:rFonts w:ascii="Times New Roman" w:hAnsi="Times New Roman" w:cs="Times New Roman"/>
        </w:rPr>
        <w:t>exism is addressed as an additional hindrance to upward mobility.  Further works fail to grasp fully the problems that gender brings and the compounding effect when juxtaposed to class and race.  Ultimately, resistance is necessary and radical pedagogy needs to be refined and employed</w:t>
      </w:r>
      <w:r w:rsidR="00913EF6" w:rsidRPr="00913EF6">
        <w:rPr>
          <w:rFonts w:ascii="Times New Roman" w:hAnsi="Times New Roman" w:cs="Times New Roman"/>
        </w:rPr>
        <w:t xml:space="preserve">.  Educators should give deeper analysis and organized effort to bring about meaningful change. </w:t>
      </w:r>
    </w:p>
    <w:sectPr w:rsidR="005E1AE8" w:rsidRPr="00913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C2"/>
    <w:rsid w:val="002A1CA7"/>
    <w:rsid w:val="00556C53"/>
    <w:rsid w:val="005B227F"/>
    <w:rsid w:val="005E1AE8"/>
    <w:rsid w:val="00913EF6"/>
    <w:rsid w:val="00DA32F8"/>
    <w:rsid w:val="00E4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32FC"/>
  <w15:chartTrackingRefBased/>
  <w15:docId w15:val="{949780FB-6D07-4129-9DCD-E97281E8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Giguere</dc:creator>
  <cp:keywords/>
  <dc:description/>
  <cp:lastModifiedBy>Donna Giguere</cp:lastModifiedBy>
  <cp:revision>2</cp:revision>
  <dcterms:created xsi:type="dcterms:W3CDTF">2023-02-12T23:09:00Z</dcterms:created>
  <dcterms:modified xsi:type="dcterms:W3CDTF">2023-02-12T23:09:00Z</dcterms:modified>
</cp:coreProperties>
</file>